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A7" w:rsidRDefault="00EF1EA7" w:rsidP="00EF1EA7">
      <w:pPr>
        <w:spacing w:line="400" w:lineRule="exact"/>
        <w:ind w:left="0" w:firstLine="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  <w:szCs w:val="28"/>
        </w:rPr>
        <w:t>臺北市立大學</w:t>
      </w:r>
      <w:r w:rsidRPr="007440AF">
        <w:rPr>
          <w:rFonts w:ascii="標楷體" w:eastAsia="標楷體" w:hAnsi="標楷體" w:hint="eastAsia"/>
          <w:b/>
          <w:sz w:val="28"/>
          <w:szCs w:val="28"/>
        </w:rPr>
        <w:t>因公出國案件審核</w:t>
      </w:r>
      <w:r w:rsidRPr="007440AF">
        <w:rPr>
          <w:rFonts w:ascii="標楷體" w:eastAsia="標楷體" w:hAnsi="標楷體" w:hint="eastAsia"/>
          <w:b/>
          <w:bCs/>
          <w:sz w:val="28"/>
          <w:szCs w:val="28"/>
        </w:rPr>
        <w:t>作業流程圖</w:t>
      </w:r>
      <w:bookmarkEnd w:id="0"/>
    </w:p>
    <w:p w:rsidR="00C471B2" w:rsidRPr="00EF1EA7" w:rsidRDefault="006165EF"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-15.05pt;margin-top:571.7pt;width:103pt;height:74.95pt;z-index:251732992;mso-width-relative:margin;mso-height-relative:margin" strokecolor="white [3212]">
            <v:textbox style="mso-next-textbox:#_x0000_s1112">
              <w:txbxContent>
                <w:p w:rsidR="000818B0" w:rsidRDefault="000818B0" w:rsidP="0070739D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  <w:p w:rsidR="000818B0" w:rsidRDefault="000818B0" w:rsidP="0070739D"/>
                <w:p w:rsidR="008A4ACE" w:rsidRDefault="008A4ACE">
                  <w:r>
                    <w:rPr>
                      <w:rFonts w:hint="eastAsia"/>
                    </w:rPr>
                    <w:t>退回教育局函送</w:t>
                  </w:r>
                </w:p>
                <w:p w:rsidR="008A4ACE" w:rsidRDefault="008A4ACE">
                  <w:r>
                    <w:rPr>
                      <w:rFonts w:hint="eastAsia"/>
                    </w:rPr>
                    <w:t>學校</w:t>
                  </w:r>
                  <w:r w:rsidR="000818B0">
                    <w:rPr>
                      <w:rFonts w:hint="eastAsia"/>
                    </w:rPr>
                    <w:t>修正後</w:t>
                  </w:r>
                  <w:r>
                    <w:rPr>
                      <w:rFonts w:hint="eastAsia"/>
                    </w:rPr>
                    <w:t>再行</w:t>
                  </w:r>
                </w:p>
                <w:p w:rsidR="000818B0" w:rsidRDefault="008A4ACE">
                  <w:r>
                    <w:rPr>
                      <w:rFonts w:hint="eastAsia"/>
                    </w:rPr>
                    <w:t>函報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84.5pt;margin-top:650.15pt;width:33.6pt;height:.05pt;flip:x;z-index:25173196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13" type="#_x0000_t32" style="position:absolute;left:0;text-align:left;margin-left:83.8pt;margin-top:579.65pt;width:.05pt;height:70.55pt;flip:y;z-index:25173401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9" type="#_x0000_t32" style="position:absolute;left:0;text-align:left;margin-left:81.85pt;margin-top:435.9pt;width:.05pt;height:71.3pt;flip:y;z-index:251729920" o:connectortype="straight"/>
        </w:pict>
      </w:r>
      <w:r>
        <w:rPr>
          <w:noProof/>
        </w:rPr>
        <w:pict>
          <v:shape id="_x0000_s1065" type="#_x0000_t32" style="position:absolute;left:0;text-align:left;margin-left:83.5pt;margin-top:260.7pt;width:.3pt;height:87.95pt;flip:y;z-index:251693056" o:connectortype="straight"/>
        </w:pict>
      </w:r>
      <w:r>
        <w:rPr>
          <w:noProof/>
        </w:rPr>
        <w:pict>
          <v:shape id="_x0000_s1068" type="#_x0000_t32" style="position:absolute;left:0;text-align:left;margin-left:83.5pt;margin-top:260.65pt;width:31.45pt;height:.05pt;z-index:251694080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10" type="#_x0000_t32" style="position:absolute;left:0;text-align:left;margin-left:83pt;margin-top:435.85pt;width:31.45pt;height:.05pt;z-index:251730944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14" type="#_x0000_t32" style="position:absolute;left:0;text-align:left;margin-left:83.8pt;margin-top:579.65pt;width:31.45pt;height:.05pt;z-index:251735040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7" type="#_x0000_t32" style="position:absolute;left:0;text-align:left;margin-left:83pt;margin-top:507.15pt;width:33.6pt;height:.05pt;flip:x;z-index:251727872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8" type="#_x0000_t202" style="position:absolute;left:0;text-align:left;margin-left:-15.05pt;margin-top:434.65pt;width:103pt;height:64.5pt;z-index:251728896;mso-width-relative:margin;mso-height-relative:margin" strokecolor="white [3212]">
            <v:textbox style="mso-next-textbox:#_x0000_s1108">
              <w:txbxContent>
                <w:p w:rsidR="000818B0" w:rsidRDefault="000818B0" w:rsidP="0070739D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  <w:p w:rsidR="000818B0" w:rsidRDefault="000818B0" w:rsidP="0070739D"/>
                <w:p w:rsidR="000818B0" w:rsidRDefault="009A2C82">
                  <w:r>
                    <w:rPr>
                      <w:rFonts w:hint="eastAsia"/>
                    </w:rPr>
                    <w:t>退回學校修正後</w:t>
                  </w:r>
                </w:p>
                <w:p w:rsidR="009A2C82" w:rsidRDefault="009A2C82">
                  <w:r>
                    <w:rPr>
                      <w:rFonts w:hint="eastAsia"/>
                    </w:rPr>
                    <w:t>再行函報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77" type="#_x0000_t202" style="position:absolute;left:0;text-align:left;margin-left:198.4pt;margin-top:680.15pt;width:30.1pt;height:24pt;z-index:-251658242;mso-width-relative:margin;mso-height-relative:margin" strokecolor="white [3212]">
            <v:textbox style="mso-next-textbox:#_x0000_s1077">
              <w:txbxContent>
                <w:p w:rsidR="008A6F20" w:rsidRDefault="008A6F20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6" type="#_x0000_t32" style="position:absolute;left:0;text-align:left;margin-left:115.1pt;margin-top:720.9pt;width:166pt;height:.5pt;z-index:25172684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5" type="#_x0000_t202" style="position:absolute;left:0;text-align:left;margin-left:116.1pt;margin-top:699.9pt;width:165.35pt;height:41.4pt;z-index:251725824;mso-width-relative:margin;mso-height-relative:margin">
            <v:textbox style="mso-next-textbox:#_x0000_s1105">
              <w:txbxContent>
                <w:p w:rsidR="00A309B0" w:rsidRDefault="00A309B0" w:rsidP="003F6DC7">
                  <w:pPr>
                    <w:spacing w:line="240" w:lineRule="atLeast"/>
                    <w:ind w:left="0" w:firstLine="0"/>
                    <w:jc w:val="center"/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開放出國報告</w:t>
                  </w:r>
                </w:p>
                <w:p w:rsidR="00A309B0" w:rsidRPr="001858DB" w:rsidRDefault="00A309B0" w:rsidP="0041254E">
                  <w:pPr>
                    <w:spacing w:line="240" w:lineRule="atLeast"/>
                    <w:ind w:left="0" w:firstLine="0"/>
                    <w:jc w:val="center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研考會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4" type="#_x0000_t32" style="position:absolute;left:0;text-align:left;margin-left:198.4pt;margin-top:683.4pt;width:0;height:16.5pt;z-index:251724800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85" type="#_x0000_t202" style="position:absolute;left:0;text-align:left;margin-left:157.65pt;margin-top:632.75pt;width:82pt;height:32.5pt;z-index:251707392" fillcolor="white [3212]" strokecolor="white [3212]">
            <v:textbox style="mso-next-textbox:#_x0000_s1085">
              <w:txbxContent>
                <w:p w:rsidR="008A3C59" w:rsidRDefault="00260D36" w:rsidP="0092628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研考會</w:t>
                  </w:r>
                  <w:r w:rsidR="008A3C59">
                    <w:rPr>
                      <w:rFonts w:hint="eastAsia"/>
                      <w:sz w:val="16"/>
                      <w:szCs w:val="16"/>
                    </w:rPr>
                    <w:t>審核出國報</w:t>
                  </w:r>
                </w:p>
                <w:p w:rsidR="008A3C59" w:rsidRPr="0092628A" w:rsidRDefault="008A3C59" w:rsidP="0092628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告是否符合規定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6" type="#_x0000_t4" style="position:absolute;left:0;text-align:left;margin-left:119.1pt;margin-top:616.6pt;width:159.4pt;height:66.8pt;z-index:-251608064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3" type="#_x0000_t32" style="position:absolute;left:0;text-align:left;margin-left:197.4pt;margin-top:599.55pt;width:0;height:16.5pt;z-index:251723776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55" type="#_x0000_t32" style="position:absolute;left:0;text-align:left;margin-left:114.85pt;margin-top:579.15pt;width:166pt;height:.5pt;z-index:25168384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54" type="#_x0000_t202" style="position:absolute;left:0;text-align:left;margin-left:115.4pt;margin-top:557.75pt;width:165.4pt;height:41.4pt;z-index:251682816;mso-width-percent:400;mso-width-percent:400;mso-width-relative:margin;mso-height-relative:margin">
            <v:textbox style="mso-next-textbox:#_x0000_s1054">
              <w:txbxContent>
                <w:p w:rsidR="006C1FE8" w:rsidRDefault="006C1FE8" w:rsidP="003F6DC7">
                  <w:pPr>
                    <w:spacing w:line="240" w:lineRule="atLeast"/>
                    <w:ind w:left="0" w:firstLine="0"/>
                    <w:jc w:val="center"/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函轉市府研考會並副知學校</w:t>
                  </w:r>
                </w:p>
                <w:p w:rsidR="0041254E" w:rsidRPr="001858DB" w:rsidRDefault="001F1D7E" w:rsidP="0041254E">
                  <w:pPr>
                    <w:spacing w:line="240" w:lineRule="atLeast"/>
                    <w:ind w:left="0" w:firstLine="0"/>
                    <w:jc w:val="center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教育局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78" type="#_x0000_t202" style="position:absolute;left:0;text-align:left;margin-left:197.4pt;margin-top:533.25pt;width:30.1pt;height:24pt;z-index:-251617280;mso-width-relative:margin;mso-height-relative:margin" strokecolor="white [3212]">
            <v:textbox style="mso-next-textbox:#_x0000_s1078">
              <w:txbxContent>
                <w:p w:rsidR="0055276C" w:rsidRDefault="0055276C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left:0;text-align:left;margin-left:83.5pt;margin-top:348.6pt;width:33.6pt;height:.05pt;flip:x;z-index:25168896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58" type="#_x0000_t4" style="position:absolute;left:0;text-align:left;margin-left:117.6pt;margin-top:314.4pt;width:159.4pt;height:66.8pt;z-index:-251613184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00" type="#_x0000_t202" style="position:absolute;left:0;text-align:left;margin-left:154.1pt;margin-top:330.55pt;width:82pt;height:32.5pt;z-index:251722752" fillcolor="white [3212]" strokecolor="white [3212]">
            <v:textbox style="mso-next-textbox:#_x0000_s1100">
              <w:txbxContent>
                <w:p w:rsidR="00FA6B4F" w:rsidRDefault="00FA6B4F" w:rsidP="0092628A">
                  <w:pPr>
                    <w:rPr>
                      <w:sz w:val="16"/>
                      <w:szCs w:val="16"/>
                    </w:rPr>
                  </w:pPr>
                  <w:r w:rsidRPr="0092628A">
                    <w:rPr>
                      <w:rFonts w:hint="eastAsia"/>
                      <w:sz w:val="16"/>
                      <w:szCs w:val="16"/>
                    </w:rPr>
                    <w:t>人事室</w:t>
                  </w:r>
                  <w:r>
                    <w:rPr>
                      <w:rFonts w:hint="eastAsia"/>
                      <w:sz w:val="16"/>
                      <w:szCs w:val="16"/>
                    </w:rPr>
                    <w:t>審核出國報</w:t>
                  </w:r>
                </w:p>
                <w:p w:rsidR="00FA6B4F" w:rsidRPr="0092628A" w:rsidRDefault="00FA6B4F" w:rsidP="0092628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告是否符合規定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92" type="#_x0000_t32" style="position:absolute;left:0;text-align:left;margin-left:197.4pt;margin-top:381.2pt;width:0;height:16.5pt;z-index:251714560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91" type="#_x0000_t32" style="position:absolute;left:0;text-align:left;margin-left:197.4pt;margin-top:298.45pt;width:0;height:16.5pt;z-index:251713536" o:connectortype="straight">
            <v:stroke endarrow="block"/>
          </v:shape>
        </w:pict>
      </w:r>
      <w:r>
        <w:rPr>
          <w:noProof/>
        </w:rPr>
        <w:pict>
          <v:shape id="_x0000_s1060" type="#_x0000_t202" style="position:absolute;left:0;text-align:left;margin-left:196.4pt;margin-top:373.7pt;width:30.1pt;height:24pt;z-index:-251657217;mso-width-relative:margin;mso-height-relative:margin" strokecolor="white [3212]">
            <v:textbox style="mso-next-textbox:#_x0000_s1060">
              <w:txbxContent>
                <w:p w:rsidR="004E048F" w:rsidRDefault="004E048F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99" type="#_x0000_t32" style="position:absolute;left:0;text-align:left;margin-left:196.4pt;margin-top:540.75pt;width:0;height:16.5pt;z-index:251721728" o:connectortype="straight">
            <v:stroke endarrow="block"/>
          </v:shape>
        </w:pict>
      </w:r>
      <w:r>
        <w:rPr>
          <w:noProof/>
        </w:rPr>
        <w:pict>
          <v:shape id="_x0000_s1097" type="#_x0000_t4" style="position:absolute;left:0;text-align:left;margin-left:116.1pt;margin-top:473.95pt;width:159.4pt;height:66.8pt;z-index:-251596800"/>
        </w:pict>
      </w:r>
      <w:r>
        <w:rPr>
          <w:noProof/>
        </w:rPr>
        <w:pict>
          <v:shape id="_x0000_s1096" type="#_x0000_t202" style="position:absolute;left:0;text-align:left;margin-left:154.65pt;margin-top:490.1pt;width:82pt;height:32.5pt;z-index:251718656" fillcolor="white [3212]" strokecolor="white [3212]">
            <v:textbox style="mso-next-textbox:#_x0000_s1096">
              <w:txbxContent>
                <w:p w:rsidR="007F111E" w:rsidRDefault="007F111E" w:rsidP="0092628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教育局審核出國報</w:t>
                  </w:r>
                </w:p>
                <w:p w:rsidR="007F111E" w:rsidRPr="0092628A" w:rsidRDefault="007F111E" w:rsidP="0092628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告是否符合規定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32" style="position:absolute;left:0;text-align:left;margin-left:196.4pt;margin-top:457.25pt;width:0;height:16.5pt;z-index:251717632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115.8pt;margin-top:435.85pt;width:163.45pt;height:0;z-index:251716608" o:connectortype="straight"/>
        </w:pict>
      </w:r>
      <w:r>
        <w:rPr>
          <w:noProof/>
        </w:rPr>
        <w:pict>
          <v:shape id="_x0000_s1093" type="#_x0000_t202" style="position:absolute;left:0;text-align:left;margin-left:114.55pt;margin-top:397.7pt;width:165.45pt;height:59.1pt;z-index:251715584;mso-width-percent:400;mso-width-percent:400;mso-width-relative:margin;mso-height-relative:margin">
            <v:textbox style="mso-next-textbox:#_x0000_s1093">
              <w:txbxContent>
                <w:p w:rsidR="003B5997" w:rsidRDefault="003B5997" w:rsidP="001858DB">
                  <w:pPr>
                    <w:spacing w:line="240" w:lineRule="atLeast"/>
                    <w:ind w:left="0" w:firstLine="0"/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收到出國報告提要紙本後，依程序於1</w:t>
                  </w:r>
                  <w:proofErr w:type="gramStart"/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週</w:t>
                  </w:r>
                  <w:proofErr w:type="gramEnd"/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內辦理函報市府教育局作業</w:t>
                  </w:r>
                </w:p>
                <w:p w:rsidR="003B5997" w:rsidRPr="001858DB" w:rsidRDefault="003B5997" w:rsidP="00C32D8E">
                  <w:pPr>
                    <w:jc w:val="center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人事室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-12.5pt;margin-top:260.65pt;width:103pt;height:64.5pt;z-index:251692032;mso-width-relative:margin;mso-height-relative:margin" strokecolor="white [3212]">
            <v:textbox style="mso-next-textbox:#_x0000_s1067">
              <w:txbxContent>
                <w:p w:rsidR="0070739D" w:rsidRDefault="00A034AE" w:rsidP="0070739D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  <w:p w:rsidR="0070739D" w:rsidRDefault="0070739D" w:rsidP="0070739D"/>
                <w:p w:rsidR="008A5BEB" w:rsidRDefault="008A5BEB">
                  <w:r>
                    <w:rPr>
                      <w:rFonts w:hint="eastAsia"/>
                    </w:rPr>
                    <w:t>通知</w:t>
                  </w:r>
                  <w:r w:rsidR="00A034AE">
                    <w:rPr>
                      <w:rFonts w:hint="eastAsia"/>
                    </w:rPr>
                    <w:t>出國人員修</w:t>
                  </w:r>
                </w:p>
                <w:p w:rsidR="00A034AE" w:rsidRDefault="00A034AE">
                  <w:r>
                    <w:rPr>
                      <w:rFonts w:hint="eastAsia"/>
                    </w:rPr>
                    <w:t>正後送回</w:t>
                  </w:r>
                  <w:r w:rsidR="0070739D">
                    <w:rPr>
                      <w:rFonts w:hint="eastAsia"/>
                    </w:rPr>
                    <w:t>人事室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57" type="#_x0000_t202" style="position:absolute;left:0;text-align:left;margin-left:152.6pt;margin-top:330.55pt;width:82pt;height:32.5pt;z-index:251683327" fillcolor="white [3212]" strokecolor="white [3212]">
            <v:textbox style="mso-next-textbox:#_x0000_s1057">
              <w:txbxContent>
                <w:p w:rsidR="0092628A" w:rsidRDefault="0092628A" w:rsidP="0092628A">
                  <w:pPr>
                    <w:rPr>
                      <w:sz w:val="16"/>
                      <w:szCs w:val="16"/>
                    </w:rPr>
                  </w:pPr>
                  <w:r w:rsidRPr="0092628A">
                    <w:rPr>
                      <w:rFonts w:hint="eastAsia"/>
                      <w:sz w:val="16"/>
                      <w:szCs w:val="16"/>
                    </w:rPr>
                    <w:t>人事室</w:t>
                  </w:r>
                  <w:r>
                    <w:rPr>
                      <w:rFonts w:hint="eastAsia"/>
                      <w:sz w:val="16"/>
                      <w:szCs w:val="16"/>
                    </w:rPr>
                    <w:t>審核出國報</w:t>
                  </w:r>
                </w:p>
                <w:p w:rsidR="0092628A" w:rsidRPr="0092628A" w:rsidRDefault="0092628A" w:rsidP="0092628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告是否符合規定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50" type="#_x0000_t32" style="position:absolute;left:0;text-align:left;margin-left:115.3pt;margin-top:281.15pt;width:166pt;height:.5pt;z-index:25167872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48" type="#_x0000_t202" style="position:absolute;left:0;text-align:left;margin-left:115.45pt;margin-top:204.55pt;width:165.4pt;height:93.45pt;z-index:251676672;mso-width-percent:400;mso-width-percent:400;mso-width-relative:margin;mso-height-relative:margin">
            <v:textbox style="mso-next-textbox:#_x0000_s1048">
              <w:txbxContent>
                <w:p w:rsidR="00012B28" w:rsidRDefault="00012B28" w:rsidP="001858DB">
                  <w:pPr>
                    <w:spacing w:line="240" w:lineRule="atLeast"/>
                    <w:ind w:left="0" w:firstLine="0"/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出國人員於返國後3</w:t>
                  </w:r>
                  <w:proofErr w:type="gramStart"/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週</w:t>
                  </w:r>
                  <w:proofErr w:type="gramEnd"/>
                  <w:r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內完成出國報告，將電子檔上傳至出國報告系統</w:t>
                  </w:r>
                  <w:r w:rsidR="00C32D8E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後</w:t>
                  </w:r>
                  <w:r w:rsidR="00616189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，</w:t>
                  </w:r>
                  <w:r w:rsidR="00C32D8E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並</w:t>
                  </w:r>
                  <w:r w:rsidR="00616189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將</w:t>
                  </w:r>
                  <w:r w:rsidR="00C32D8E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提要表及經單位主管核章之</w:t>
                  </w:r>
                  <w:r w:rsidR="001E10C8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檢核</w:t>
                  </w:r>
                  <w:proofErr w:type="gramStart"/>
                  <w:r w:rsidR="001E10C8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表</w:t>
                  </w:r>
                  <w:r w:rsidR="00C32D8E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紙本</w:t>
                  </w:r>
                  <w:r w:rsidR="00643473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送</w:t>
                  </w:r>
                  <w:proofErr w:type="gramEnd"/>
                  <w:r w:rsidR="00643473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人事室</w:t>
                  </w:r>
                </w:p>
                <w:p w:rsidR="00012B28" w:rsidRPr="00BA43CD" w:rsidRDefault="00012B28" w:rsidP="00012B28">
                  <w:pPr>
                    <w:jc w:val="center"/>
                    <w:rPr>
                      <w:sz w:val="20"/>
                      <w:szCs w:val="20"/>
                    </w:rPr>
                  </w:pPr>
                  <w:r w:rsidRPr="00BA43CD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因公出國人員</w:t>
                  </w:r>
                </w:p>
                <w:p w:rsidR="00012B28" w:rsidRPr="001858DB" w:rsidRDefault="00012B28" w:rsidP="001858DB">
                  <w:pPr>
                    <w:spacing w:line="240" w:lineRule="atLeast"/>
                    <w:ind w:left="0" w:firstLine="0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90" type="#_x0000_t32" style="position:absolute;left:0;text-align:left;margin-left:196.4pt;margin-top:188.05pt;width:0;height:16.5pt;z-index:251712512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47" type="#_x0000_t32" style="position:absolute;left:0;text-align:left;margin-left:116.6pt;margin-top:168.65pt;width:166pt;height:.5pt;z-index:251675648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32" type="#_x0000_t202" style="position:absolute;left:0;text-align:left;margin-left:116.6pt;margin-top:111.65pt;width:165.4pt;height:76pt;z-index:251666432;mso-width-percent:400;mso-width-percent:400;mso-width-relative:margin;mso-height-relative:margin">
            <v:textbox style="mso-next-textbox:#_x0000_s1032">
              <w:txbxContent>
                <w:p w:rsidR="00C1230A" w:rsidRPr="001858DB" w:rsidRDefault="00C1230A" w:rsidP="001858DB">
                  <w:pPr>
                    <w:spacing w:line="240" w:lineRule="atLeast"/>
                    <w:ind w:left="0" w:firstLine="0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人事室</w:t>
                  </w:r>
                  <w:r w:rsidRPr="001858DB"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  <w:t>專責人員</w:t>
                  </w: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登錄差假</w:t>
                  </w:r>
                  <w:r w:rsidR="00643473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，</w:t>
                  </w: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並</w:t>
                  </w:r>
                  <w:r w:rsidR="009452EC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於出國報告系統</w:t>
                  </w:r>
                  <w:r w:rsidRPr="001858DB"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  <w:t>建檔</w:t>
                  </w: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，由系統寄發</w:t>
                  </w:r>
                  <w:r w:rsidRPr="001858DB"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  <w:t>系統識別號及密碼</w:t>
                  </w: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通知出國人員</w:t>
                  </w:r>
                </w:p>
                <w:p w:rsidR="00701AE1" w:rsidRPr="00C1230A" w:rsidRDefault="00290714" w:rsidP="00404685">
                  <w:pPr>
                    <w:jc w:val="center"/>
                  </w:pPr>
                  <w:r w:rsidRPr="001858DB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人事室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89" type="#_x0000_t32" style="position:absolute;left:0;text-align:left;margin-left:196.4pt;margin-top:95.15pt;width:0;height:16.5pt;z-index:251711488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29" type="#_x0000_t202" style="position:absolute;left:0;text-align:left;margin-left:114.85pt;margin-top:58.55pt;width:165.4pt;height:36.2pt;z-index:251663360;mso-width-percent:400;mso-width-percent:400;mso-width-relative:margin;mso-height-relative:margin">
            <v:textbox style="mso-next-textbox:#_x0000_s1029">
              <w:txbxContent>
                <w:p w:rsidR="00CC1BDE" w:rsidRDefault="00D30870" w:rsidP="00431D64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BA43CD">
                    <w:rPr>
                      <w:rFonts w:hint="eastAsia"/>
                      <w:sz w:val="20"/>
                      <w:szCs w:val="20"/>
                    </w:rPr>
                    <w:t>事先</w:t>
                  </w:r>
                  <w:proofErr w:type="gramStart"/>
                  <w:r w:rsidRPr="00BA43CD">
                    <w:rPr>
                      <w:rFonts w:hint="eastAsia"/>
                      <w:sz w:val="20"/>
                      <w:szCs w:val="20"/>
                    </w:rPr>
                    <w:t>簽准並辦理</w:t>
                  </w:r>
                  <w:proofErr w:type="gramEnd"/>
                  <w:r w:rsidRPr="00BA43CD">
                    <w:rPr>
                      <w:rFonts w:hint="eastAsia"/>
                      <w:sz w:val="20"/>
                      <w:szCs w:val="20"/>
                    </w:rPr>
                    <w:t>請假作業</w:t>
                  </w:r>
                </w:p>
                <w:p w:rsidR="009032B7" w:rsidRPr="00D30870" w:rsidRDefault="009032B7" w:rsidP="00431D64">
                  <w:pPr>
                    <w:spacing w:line="300" w:lineRule="exact"/>
                    <w:jc w:val="center"/>
                  </w:pPr>
                  <w:r w:rsidRPr="00BA43CD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各單位及因公出國人員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40" type="#_x0000_t32" style="position:absolute;left:0;text-align:left;margin-left:114.55pt;margin-top:79.15pt;width:166pt;height:.5pt;z-index:251672576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88" type="#_x0000_t32" style="position:absolute;left:0;text-align:left;margin-left:196.4pt;margin-top:42.05pt;width:0;height:16.5pt;z-index:251710464" o:connectortype="straight">
            <v:stroke endarrow="block"/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87" type="#_x0000_t32" style="position:absolute;left:0;text-align:left;margin-left:116.1pt;margin-top:25.15pt;width:166pt;height:.5pt;z-index:251709440" o:connectortype="straigh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26" type="#_x0000_t202" style="position:absolute;left:0;text-align:left;margin-left:115.45pt;margin-top:5.25pt;width:165.4pt;height:36.35pt;z-index:251660288;mso-width-percent:400;mso-width-percent:400;mso-width-relative:margin;mso-height-relative:margin">
            <v:textbox style="mso-next-textbox:#_x0000_s1026">
              <w:txbxContent>
                <w:p w:rsidR="00CC1BDE" w:rsidRDefault="00C3149F" w:rsidP="00E42694">
                  <w:pPr>
                    <w:spacing w:line="300" w:lineRule="exact"/>
                    <w:jc w:val="center"/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</w:pPr>
                  <w:r w:rsidRPr="005B7328">
                    <w:rPr>
                      <w:rFonts w:ascii="新細明體" w:hAnsi="新細明體" w:cs="新細明體"/>
                      <w:w w:val="99"/>
                      <w:sz w:val="20"/>
                      <w:szCs w:val="20"/>
                    </w:rPr>
                    <w:t>學校所屬人員獲核出國補助</w:t>
                  </w:r>
                </w:p>
                <w:p w:rsidR="00C94021" w:rsidRPr="005B7328" w:rsidRDefault="00C94021" w:rsidP="00E42694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5B7328">
                    <w:rPr>
                      <w:rFonts w:ascii="新細明體" w:hAnsi="新細明體" w:cs="新細明體" w:hint="eastAsia"/>
                      <w:w w:val="99"/>
                      <w:sz w:val="20"/>
                      <w:szCs w:val="20"/>
                    </w:rPr>
                    <w:t>各單位及因公出國人員</w:t>
                  </w:r>
                </w:p>
              </w:txbxContent>
            </v:textbox>
          </v:shape>
        </w:pict>
      </w:r>
    </w:p>
    <w:sectPr w:rsidR="00C471B2" w:rsidRPr="00EF1EA7" w:rsidSect="0020542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DD" w:rsidRDefault="001C0FDD" w:rsidP="007E72FC">
      <w:pPr>
        <w:spacing w:line="240" w:lineRule="auto"/>
      </w:pPr>
      <w:r>
        <w:separator/>
      </w:r>
    </w:p>
  </w:endnote>
  <w:endnote w:type="continuationSeparator" w:id="0">
    <w:p w:rsidR="001C0FDD" w:rsidRDefault="001C0FDD" w:rsidP="007E7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DD" w:rsidRDefault="001C0FDD" w:rsidP="007E72FC">
      <w:pPr>
        <w:spacing w:line="240" w:lineRule="auto"/>
      </w:pPr>
      <w:r>
        <w:separator/>
      </w:r>
    </w:p>
  </w:footnote>
  <w:footnote w:type="continuationSeparator" w:id="0">
    <w:p w:rsidR="001C0FDD" w:rsidRDefault="001C0FDD" w:rsidP="007E72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EA7"/>
    <w:rsid w:val="00012B28"/>
    <w:rsid w:val="00057845"/>
    <w:rsid w:val="000818B0"/>
    <w:rsid w:val="000E3DEC"/>
    <w:rsid w:val="0010126E"/>
    <w:rsid w:val="00177BB9"/>
    <w:rsid w:val="001858DB"/>
    <w:rsid w:val="001C0FDD"/>
    <w:rsid w:val="001E10C8"/>
    <w:rsid w:val="001F1D7E"/>
    <w:rsid w:val="00205422"/>
    <w:rsid w:val="002245BE"/>
    <w:rsid w:val="00237CAF"/>
    <w:rsid w:val="002453A6"/>
    <w:rsid w:val="00260D36"/>
    <w:rsid w:val="00290714"/>
    <w:rsid w:val="002D7DF7"/>
    <w:rsid w:val="00330FA8"/>
    <w:rsid w:val="00332097"/>
    <w:rsid w:val="00341FF8"/>
    <w:rsid w:val="003B5997"/>
    <w:rsid w:val="003E20CB"/>
    <w:rsid w:val="003F6DC7"/>
    <w:rsid w:val="00404685"/>
    <w:rsid w:val="0041254E"/>
    <w:rsid w:val="00427D9B"/>
    <w:rsid w:val="00431D64"/>
    <w:rsid w:val="0045736B"/>
    <w:rsid w:val="00470776"/>
    <w:rsid w:val="00476B06"/>
    <w:rsid w:val="00492BFD"/>
    <w:rsid w:val="004E048F"/>
    <w:rsid w:val="00515529"/>
    <w:rsid w:val="00535D56"/>
    <w:rsid w:val="00542881"/>
    <w:rsid w:val="0055005B"/>
    <w:rsid w:val="0055276C"/>
    <w:rsid w:val="0055731B"/>
    <w:rsid w:val="005749D5"/>
    <w:rsid w:val="00594A9E"/>
    <w:rsid w:val="005B7328"/>
    <w:rsid w:val="005E3CD2"/>
    <w:rsid w:val="00616189"/>
    <w:rsid w:val="006165EF"/>
    <w:rsid w:val="00625CA8"/>
    <w:rsid w:val="00643473"/>
    <w:rsid w:val="0068684D"/>
    <w:rsid w:val="006C1FE8"/>
    <w:rsid w:val="006F3BBF"/>
    <w:rsid w:val="00701AE1"/>
    <w:rsid w:val="0070739D"/>
    <w:rsid w:val="00712298"/>
    <w:rsid w:val="007253D5"/>
    <w:rsid w:val="00795B1E"/>
    <w:rsid w:val="007A0732"/>
    <w:rsid w:val="007B0985"/>
    <w:rsid w:val="007C10DF"/>
    <w:rsid w:val="007E72FC"/>
    <w:rsid w:val="007F111E"/>
    <w:rsid w:val="008071BD"/>
    <w:rsid w:val="008260B1"/>
    <w:rsid w:val="008A024C"/>
    <w:rsid w:val="008A3C59"/>
    <w:rsid w:val="008A4ACE"/>
    <w:rsid w:val="008A5BEB"/>
    <w:rsid w:val="008A6F20"/>
    <w:rsid w:val="008E6943"/>
    <w:rsid w:val="009032B7"/>
    <w:rsid w:val="0090539F"/>
    <w:rsid w:val="0092628A"/>
    <w:rsid w:val="009452EC"/>
    <w:rsid w:val="00946EFB"/>
    <w:rsid w:val="00960815"/>
    <w:rsid w:val="009A2C82"/>
    <w:rsid w:val="009B4390"/>
    <w:rsid w:val="00A034AE"/>
    <w:rsid w:val="00A03B75"/>
    <w:rsid w:val="00A21FFB"/>
    <w:rsid w:val="00A309B0"/>
    <w:rsid w:val="00A41AD7"/>
    <w:rsid w:val="00A57D41"/>
    <w:rsid w:val="00A80D11"/>
    <w:rsid w:val="00B219AC"/>
    <w:rsid w:val="00B27807"/>
    <w:rsid w:val="00B51D8A"/>
    <w:rsid w:val="00B8747B"/>
    <w:rsid w:val="00BA43CD"/>
    <w:rsid w:val="00C00F4A"/>
    <w:rsid w:val="00C1230A"/>
    <w:rsid w:val="00C3149F"/>
    <w:rsid w:val="00C32D8E"/>
    <w:rsid w:val="00C471B2"/>
    <w:rsid w:val="00C540FB"/>
    <w:rsid w:val="00C61EA7"/>
    <w:rsid w:val="00C94021"/>
    <w:rsid w:val="00CC1BDE"/>
    <w:rsid w:val="00CD2F9D"/>
    <w:rsid w:val="00D10960"/>
    <w:rsid w:val="00D30870"/>
    <w:rsid w:val="00DF145C"/>
    <w:rsid w:val="00E027D0"/>
    <w:rsid w:val="00E42694"/>
    <w:rsid w:val="00ED68C4"/>
    <w:rsid w:val="00EE6F99"/>
    <w:rsid w:val="00EF1EA7"/>
    <w:rsid w:val="00F0169B"/>
    <w:rsid w:val="00F76A2E"/>
    <w:rsid w:val="00F80EBF"/>
    <w:rsid w:val="00FA6B4F"/>
    <w:rsid w:val="00F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6" type="connector" idref="#_x0000_s1106"/>
        <o:r id="V:Rule27" type="connector" idref="#_x0000_s1110"/>
        <o:r id="V:Rule28" type="connector" idref="#_x0000_s1107"/>
        <o:r id="V:Rule29" type="connector" idref="#_x0000_s1055"/>
        <o:r id="V:Rule30" type="connector" idref="#_x0000_s1094"/>
        <o:r id="V:Rule31" type="connector" idref="#_x0000_s1068"/>
        <o:r id="V:Rule32" type="connector" idref="#_x0000_s1040"/>
        <o:r id="V:Rule33" type="connector" idref="#_x0000_s1065"/>
        <o:r id="V:Rule34" type="connector" idref="#_x0000_s1109"/>
        <o:r id="V:Rule35" type="connector" idref="#_x0000_s1104"/>
        <o:r id="V:Rule36" type="connector" idref="#_x0000_s1092"/>
        <o:r id="V:Rule37" type="connector" idref="#_x0000_s1050"/>
        <o:r id="V:Rule38" type="connector" idref="#_x0000_s1111"/>
        <o:r id="V:Rule39" type="connector" idref="#_x0000_s1047"/>
        <o:r id="V:Rule40" type="connector" idref="#_x0000_s1103"/>
        <o:r id="V:Rule41" type="connector" idref="#_x0000_s1113"/>
        <o:r id="V:Rule42" type="connector" idref="#_x0000_s1095"/>
        <o:r id="V:Rule43" type="connector" idref="#_x0000_s1088"/>
        <o:r id="V:Rule44" type="connector" idref="#_x0000_s1064"/>
        <o:r id="V:Rule45" type="connector" idref="#_x0000_s1089"/>
        <o:r id="V:Rule46" type="connector" idref="#_x0000_s1114"/>
        <o:r id="V:Rule47" type="connector" idref="#_x0000_s1090"/>
        <o:r id="V:Rule48" type="connector" idref="#_x0000_s1099"/>
        <o:r id="V:Rule49" type="connector" idref="#_x0000_s1087"/>
        <o:r id="V:Rule50" type="connector" idref="#_x0000_s109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A7"/>
    <w:pPr>
      <w:widowControl w:val="0"/>
      <w:spacing w:line="240" w:lineRule="exact"/>
      <w:ind w:left="902" w:hanging="9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14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2F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2F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4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iso</cp:lastModifiedBy>
  <cp:revision>2</cp:revision>
  <dcterms:created xsi:type="dcterms:W3CDTF">2018-08-25T10:15:00Z</dcterms:created>
  <dcterms:modified xsi:type="dcterms:W3CDTF">2018-08-25T10:15:00Z</dcterms:modified>
</cp:coreProperties>
</file>